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0" w:right="0" w:firstLine="640" w:firstLineChars="200"/>
        <w:jc w:val="center"/>
      </w:pPr>
      <w:r>
        <w:rPr>
          <w:rFonts w:ascii="黑体" w:hAnsi="宋体" w:eastAsia="黑体" w:cs="黑体"/>
          <w:color w:val="3D4B64"/>
          <w:kern w:val="2"/>
          <w:sz w:val="32"/>
          <w:szCs w:val="32"/>
          <w:u w:val="single"/>
          <w:lang w:val="en-US" w:eastAsia="zh-CN" w:bidi="ar"/>
        </w:rPr>
        <w:t>智慧高新—高新辖区交安设施提升工程项目</w:t>
      </w:r>
      <w:r>
        <w:rPr>
          <w:rFonts w:hint="eastAsia" w:ascii="黑体" w:hAnsi="宋体" w:eastAsia="黑体" w:cs="黑体"/>
          <w:color w:val="3D4B64"/>
          <w:kern w:val="2"/>
          <w:sz w:val="32"/>
          <w:szCs w:val="32"/>
          <w:lang w:val="en-US" w:eastAsia="zh-CN" w:bidi="ar"/>
        </w:rPr>
        <w:t>比选结果公示（标准文本)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0" w:right="0"/>
        <w:jc w:val="left"/>
      </w:pPr>
      <w:r>
        <w:rPr>
          <w:rFonts w:hint="eastAsia" w:ascii="Calibri" w:hAnsi="Calibri" w:eastAsia="宋体" w:cs="Times New Roman"/>
          <w:color w:val="3D4B64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3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68"/>
        <w:gridCol w:w="1071"/>
        <w:gridCol w:w="1311"/>
        <w:gridCol w:w="766"/>
        <w:gridCol w:w="671"/>
        <w:gridCol w:w="107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智慧高新—高新辖区交安设施提升工程项目智慧高新—高新辖区交安设施提升工程项目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比选人（项目业主）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自贡高投综合能源发展有限公司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0813-4732547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比选时间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2023年05月18日10时00分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比选网址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全国公共资源交易平台（四川省）（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lang w:val="en-US" w:eastAsia="zh-CN" w:bidi="ar"/>
              </w:rPr>
              <w:t>http://ggzyjy.sc.gov.cn</w:t>
            </w:r>
            <w:r>
              <w:rPr>
                <w:rFonts w:hint="eastAsia" w:ascii="宋体" w:hAnsi="宋体" w:eastAsia="宋体" w:cs="宋体"/>
                <w:color w:val="3D4B64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公示期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2023年05月 24  日</w:t>
            </w:r>
            <w:r>
              <w:rPr>
                <w:rFonts w:hint="eastAsia" w:ascii="宋体" w:hAnsi="宋体" w:eastAsia="宋体" w:cs="宋体"/>
                <w:color w:val="3D4B64"/>
                <w:kern w:val="2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lang w:val="en-US" w:eastAsia="zh-CN" w:bidi="ar"/>
              </w:rPr>
              <w:t>2023年05月</w:t>
            </w:r>
            <w:r>
              <w:rPr>
                <w:rFonts w:hint="eastAsia" w:ascii="Calibri" w:hAnsi="Calibri" w:eastAsia="宋体" w:cs="Calibri"/>
                <w:color w:val="3D4B64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Calibri" w:hAnsi="Calibri" w:eastAsia="宋体" w:cs="Calibri"/>
                <w:color w:val="3D4B64"/>
                <w:kern w:val="2"/>
                <w:sz w:val="21"/>
                <w:szCs w:val="21"/>
                <w:lang w:val="en-US" w:eastAsia="zh-CN" w:bidi="ar"/>
              </w:rPr>
              <w:t xml:space="preserve">26 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olor w:val="3D4B64"/>
                <w:kern w:val="2"/>
                <w:sz w:val="21"/>
                <w:szCs w:val="21"/>
                <w:lang w:val="en-US" w:eastAsia="zh-CN" w:bidi="ar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招标代理费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60.0000%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中选候选人名称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四川华扬君鹏工程项目管理有限公司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中选候选人项目管理机构主要人员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 w:firstLine="630" w:firstLineChars="30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人员类别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执业或职业资格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eastAsia="微软雅黑" w:cs="Arial"/>
                <w:color w:val="3D4B64"/>
                <w:sz w:val="19"/>
                <w:szCs w:val="19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both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级别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印章编号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项目负责人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辜晓燕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项目负责人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工程造价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招标代理从业人员章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CY51010020211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中选候选人业绩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项目业主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代理合同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签订日期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代理费用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负责人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中选候选人项目人员业绩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项目负责人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专职技术人员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业主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代理合同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签订日期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代理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费用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其它需公示的内容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/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资格审查未通过的申请人名单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申请人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资格审查未通过原因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四川昌正工程咨询有限公司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不满足比选文件3.1条、3.6条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中科标禾工程项目管理有限公司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河北筑城工程招标咨询有限公司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四川福钦建工集团有限公司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中成弘业工程技术集团有限公司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不满足比选文件3.1、3.6条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四川标源招标代理有限公司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四川志成工程管理咨询有限公司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成都腾跃建设工程项目管理有限公司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四川军贤工程项目管理有限公司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四川天和佳建筑工程有限公司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四川广智华荣工程项目咨询有限公司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中九华南工程技术有限公司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四川省中基建设工程项目管理有限公司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不满足比选文件3.1条、3.2条、3.6条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大洲设计咨询集团有限公司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四川兴泉工程项目管理有限公司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四川恒博建设工程项目管理有限责任公司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不满足比选文件3.1条、3.6条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四川兴恒瑞建设工程有限公司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不满足比选文件3.2条、3.6条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四川富然招标代理有限公司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四川浩飞建设工程管理有限公司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不满足比选文件3.1条、3.6条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中科旭日建设集团有限公司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四川省鑫跃建设项目管理有限公司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四川座标工程项目管理有限公司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投诉注意事项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ascii="Arial" w:hAnsi="Arial" w:eastAsia="微软雅黑" w:cs="Arial"/>
                <w:color w:val="3D4B64"/>
                <w:kern w:val="0"/>
                <w:sz w:val="19"/>
                <w:szCs w:val="19"/>
              </w:rPr>
              <w:t>1.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比选申请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人或者其他利害关系人对依法必须进行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的项目的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结果有异议的，应当在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比选结果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公示期间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向有关监督部门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提出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投诉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。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行政监督部门收到投诉书后，应当在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</w:rPr>
              <w:t>个工作日内进行审查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2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</w:rPr>
              <w:t>对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结果的投诉，涉及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人弄虚作假骗取中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的由行业主管部门负责受理，涉及评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错误或评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无效的由项目审批部门负责受理。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3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</w:rPr>
              <w:t>投诉人就同一事项向两个以上有权受理的行政监督部门投诉的，由最先收到投诉的行政监督部门负责处理。</w:t>
            </w:r>
          </w:p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</w:rPr>
              <w:t>4.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</w:rPr>
              <w:t>投诉人故意捏造事实、伪造证明材料或者以非法手段取得证明材料进行投诉，给他人造成损失的，依法承担赔偿责任。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比选人（项目业主）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单位电子签章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2ExYzQ5ZjBlYWQyOWZkZGFjNTU3OGNlM2IzMmIifQ=="/>
  </w:docVars>
  <w:rsids>
    <w:rsidRoot w:val="24F65AD6"/>
    <w:rsid w:val="24F65AD6"/>
    <w:rsid w:val="4B0F4916"/>
    <w:rsid w:val="726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1181</Words>
  <Characters>1320</Characters>
  <Lines>0</Lines>
  <Paragraphs>0</Paragraphs>
  <TotalTime>5</TotalTime>
  <ScaleCrop>false</ScaleCrop>
  <LinksUpToDate>false</LinksUpToDate>
  <CharactersWithSpaces>1331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2023-05-18T03:18:00Z</dcterms:created>
  <dc:creator>XSN</dc:creator>
  <cp:lastModifiedBy>別來無恙...</cp:lastModifiedBy>
  <dcterms:modified xsi:type="dcterms:W3CDTF">2023-05-24T06:34:50Z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EA18BFC9922F461A9108289B6E1F8711_13</vt:lpwstr>
  </property>
</Properties>
</file>